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95"/>
        <w:gridCol w:w="3717"/>
      </w:tblGrid>
      <w:tr w:rsidR="007F7B45" w:rsidRPr="006263F4" w:rsidTr="003606DF">
        <w:tc>
          <w:tcPr>
            <w:tcW w:w="5495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b/>
                <w:color w:val="000000"/>
                <w:sz w:val="22"/>
                <w:szCs w:val="22"/>
                <w:lang w:val="pl-PL"/>
              </w:rPr>
            </w:pPr>
            <w:r w:rsidRPr="006263F4">
              <w:rPr>
                <w:rFonts w:ascii="ArialUnicodeMS" w:hAnsi="ArialUnicodeMS" w:cs="ArialUnicodeMS"/>
                <w:b/>
                <w:color w:val="000000"/>
                <w:sz w:val="22"/>
                <w:szCs w:val="22"/>
                <w:lang w:val="pl-PL"/>
              </w:rPr>
              <w:t>Spis treści:</w:t>
            </w:r>
          </w:p>
        </w:tc>
        <w:tc>
          <w:tcPr>
            <w:tcW w:w="3717" w:type="dxa"/>
          </w:tcPr>
          <w:p w:rsidR="007F7B45" w:rsidRPr="006263F4" w:rsidRDefault="007F7B45" w:rsidP="003606DF">
            <w:pPr>
              <w:rPr>
                <w:rFonts w:ascii="ArialUnicodeMS" w:hAnsi="ArialUnicodeMS" w:cs="ArialUnicodeMS"/>
                <w:b/>
                <w:sz w:val="22"/>
                <w:szCs w:val="22"/>
                <w:lang w:val="pl-PL"/>
              </w:rPr>
            </w:pPr>
            <w:r w:rsidRPr="006263F4">
              <w:rPr>
                <w:rFonts w:ascii="ArialUnicodeMS" w:hAnsi="ArialUnicodeMS" w:cs="ArialUnicodeMS"/>
                <w:b/>
                <w:sz w:val="22"/>
                <w:szCs w:val="22"/>
                <w:lang w:val="pl-PL"/>
              </w:rPr>
              <w:t>Załączniki:</w:t>
            </w:r>
          </w:p>
        </w:tc>
      </w:tr>
      <w:tr w:rsidR="007F7B45" w:rsidRPr="006263F4" w:rsidTr="003606DF">
        <w:tc>
          <w:tcPr>
            <w:tcW w:w="5495" w:type="dxa"/>
          </w:tcPr>
          <w:p w:rsidR="007F7B45" w:rsidRPr="006263F4" w:rsidRDefault="004F49FE" w:rsidP="007F7B45">
            <w:pPr>
              <w:pStyle w:val="Akapitzlist"/>
              <w:numPr>
                <w:ilvl w:val="0"/>
                <w:numId w:val="2"/>
              </w:numPr>
              <w:jc w:val="left"/>
              <w:rPr>
                <w:sz w:val="22"/>
                <w:szCs w:val="22"/>
                <w:lang w:val="pl-PL"/>
              </w:rPr>
            </w:pPr>
            <w:hyperlink w:anchor="_Cel_dokumentu_i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Wprowadzenie</w:t>
              </w:r>
            </w:hyperlink>
          </w:p>
        </w:tc>
        <w:tc>
          <w:tcPr>
            <w:tcW w:w="3717" w:type="dxa"/>
          </w:tcPr>
          <w:p w:rsidR="007F7B45" w:rsidRPr="006263F4" w:rsidRDefault="004F49FE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  <w:hyperlink r:id="rId8" w:history="1">
              <w:r w:rsidR="007F7B45" w:rsidRPr="006263F4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P-DG-05-</w:t>
              </w:r>
              <w:r w:rsidR="007F7B45" w:rsidRPr="006263F4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z</w:t>
              </w:r>
              <w:r w:rsidR="007F7B45" w:rsidRPr="006263F4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1R</w:t>
              </w:r>
              <w:r w:rsidR="007F7B45" w:rsidRPr="006263F4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e</w:t>
              </w:r>
              <w:r w:rsidR="007F7B45" w:rsidRPr="006263F4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jestr korzyści</w:t>
              </w:r>
            </w:hyperlink>
          </w:p>
        </w:tc>
      </w:tr>
      <w:tr w:rsidR="007F7B45" w:rsidRPr="006263F4" w:rsidTr="003606DF">
        <w:tc>
          <w:tcPr>
            <w:tcW w:w="5495" w:type="dxa"/>
          </w:tcPr>
          <w:p w:rsidR="007F7B45" w:rsidRPr="006263F4" w:rsidRDefault="004F49FE" w:rsidP="007F7B45">
            <w:pPr>
              <w:pStyle w:val="Akapitzlist"/>
              <w:numPr>
                <w:ilvl w:val="0"/>
                <w:numId w:val="2"/>
              </w:numPr>
              <w:jc w:val="left"/>
              <w:rPr>
                <w:sz w:val="22"/>
                <w:szCs w:val="22"/>
                <w:lang w:val="pl-PL"/>
              </w:rPr>
            </w:pPr>
            <w:hyperlink w:anchor="_Zasady_przekazywania_i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Zasady przekazywania i przyjmowania korzyści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c>
          <w:tcPr>
            <w:tcW w:w="5495" w:type="dxa"/>
          </w:tcPr>
          <w:p w:rsidR="007F7B45" w:rsidRPr="006263F4" w:rsidRDefault="004F49FE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Zasady_ogólne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2.1 Zasady</w:t>
              </w:r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 xml:space="preserve"> </w:t>
              </w:r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ogólne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rPr>
          <w:trHeight w:val="70"/>
        </w:trPr>
        <w:tc>
          <w:tcPr>
            <w:tcW w:w="5495" w:type="dxa"/>
          </w:tcPr>
          <w:p w:rsidR="007F7B45" w:rsidRPr="006263F4" w:rsidRDefault="004F49FE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Zakres_procedury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2.2 Zakres procedury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rPr>
          <w:trHeight w:val="70"/>
        </w:trPr>
        <w:tc>
          <w:tcPr>
            <w:tcW w:w="5495" w:type="dxa"/>
          </w:tcPr>
          <w:p w:rsidR="007F7B45" w:rsidRPr="006263F4" w:rsidRDefault="004F49FE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Wcześniejsze_zatwierdzenie_i/lub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2.3 Wcześniejsze zatwierdzenie i/lub rejestracja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rPr>
          <w:trHeight w:val="70"/>
        </w:trPr>
        <w:tc>
          <w:tcPr>
            <w:tcW w:w="5495" w:type="dxa"/>
          </w:tcPr>
          <w:p w:rsidR="007F7B45" w:rsidRPr="006263F4" w:rsidRDefault="004F49FE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Samodzielne_zatwierdzenie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2.4 Samodzielne zatwierdzenie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rPr>
          <w:trHeight w:val="70"/>
        </w:trPr>
        <w:tc>
          <w:tcPr>
            <w:tcW w:w="5495" w:type="dxa"/>
          </w:tcPr>
          <w:p w:rsidR="007F7B45" w:rsidRPr="006263F4" w:rsidRDefault="004F49FE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Dopuszczalne_i_niedopuszczalne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2.5 Dopuszczalne i niedopuszczalne postępowanie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rPr>
          <w:trHeight w:val="70"/>
        </w:trPr>
        <w:tc>
          <w:tcPr>
            <w:tcW w:w="5495" w:type="dxa"/>
          </w:tcPr>
          <w:p w:rsidR="007F7B45" w:rsidRPr="006263F4" w:rsidRDefault="004F49FE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Monitorowania,_przegląd_i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2.6 Monitorowania, przegląd i ocena przestrzegania procedury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rPr>
          <w:trHeight w:val="70"/>
        </w:trPr>
        <w:tc>
          <w:tcPr>
            <w:tcW w:w="5495" w:type="dxa"/>
          </w:tcPr>
          <w:p w:rsidR="007F7B45" w:rsidRPr="006263F4" w:rsidRDefault="004F49FE" w:rsidP="007F7B45">
            <w:pPr>
              <w:pStyle w:val="Akapitzlist"/>
              <w:numPr>
                <w:ilvl w:val="0"/>
                <w:numId w:val="2"/>
              </w:numPr>
              <w:jc w:val="left"/>
              <w:rPr>
                <w:sz w:val="22"/>
                <w:szCs w:val="22"/>
                <w:lang w:val="pl-PL"/>
              </w:rPr>
            </w:pPr>
            <w:hyperlink w:anchor="_Dokumenty_powiązane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Dokumenty powiązane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7F7B45" w:rsidRPr="006263F4" w:rsidTr="003606DF">
        <w:trPr>
          <w:trHeight w:val="70"/>
        </w:trPr>
        <w:tc>
          <w:tcPr>
            <w:tcW w:w="5495" w:type="dxa"/>
          </w:tcPr>
          <w:p w:rsidR="007F7B45" w:rsidRPr="006263F4" w:rsidRDefault="004F49FE" w:rsidP="007F7B45">
            <w:pPr>
              <w:pStyle w:val="Akapitzlist"/>
              <w:numPr>
                <w:ilvl w:val="0"/>
                <w:numId w:val="2"/>
              </w:numPr>
              <w:jc w:val="left"/>
              <w:rPr>
                <w:sz w:val="22"/>
                <w:szCs w:val="22"/>
                <w:lang w:val="pl-PL"/>
              </w:rPr>
            </w:pPr>
            <w:hyperlink w:anchor="_Wskaźniki_efektywności_(opcjonalnie" w:history="1">
              <w:r w:rsidR="007F7B45" w:rsidRPr="006263F4">
                <w:rPr>
                  <w:rStyle w:val="Hipercze"/>
                  <w:sz w:val="22"/>
                  <w:szCs w:val="22"/>
                  <w:lang w:val="pl-PL"/>
                </w:rPr>
                <w:t>Historia zmian</w:t>
              </w:r>
            </w:hyperlink>
          </w:p>
        </w:tc>
        <w:tc>
          <w:tcPr>
            <w:tcW w:w="371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</w:tbl>
    <w:p w:rsidR="007F7B45" w:rsidRPr="006263F4" w:rsidRDefault="007F7B45" w:rsidP="007F7B45">
      <w:pPr>
        <w:pStyle w:val="Nagwek1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bookmarkStart w:id="0" w:name="_Cel_dokumentu_i"/>
      <w:bookmarkEnd w:id="0"/>
      <w:r w:rsidRPr="006263F4">
        <w:rPr>
          <w:rFonts w:ascii="Arial" w:hAnsi="Arial" w:cs="Arial"/>
          <w:color w:val="auto"/>
          <w:sz w:val="22"/>
          <w:szCs w:val="22"/>
          <w:lang w:val="pl-PL"/>
        </w:rPr>
        <w:t>Wprowadzenie</w:t>
      </w:r>
    </w:p>
    <w:p w:rsidR="007F7B45" w:rsidRPr="006263F4" w:rsidRDefault="007F7B45" w:rsidP="007F7B45">
      <w:pPr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Firma Dr Gerard jest zobowiązana do jawności, szczerości i uczciwości operacyjnej. Firma uznaje, że oferowanie i przyjmowanie prezentów oraz wydatków reprezentacyjnych (zwanych na potrzeby niniejszej procedura „korzyściami”) jest zwykle słusznym wkładem w budowanie dobrych relacji biznesowych.</w:t>
      </w:r>
    </w:p>
    <w:p w:rsidR="007F7B45" w:rsidRPr="006263F4" w:rsidRDefault="007F7B45" w:rsidP="007F7B45">
      <w:pPr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Jakkolwiek, niektóre prezenty lub wydatki reprezentacyjne mogą być postrzegane jako niewłaściwe.</w:t>
      </w:r>
    </w:p>
    <w:p w:rsidR="007F7B45" w:rsidRPr="006263F4" w:rsidRDefault="007F7B45" w:rsidP="007F7B45">
      <w:pPr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 xml:space="preserve">Niniejsza procedura określa podejście Dr Gerard sp. z o. o. do oferowania, otrzymywania prezentów i wydatków reprezentacyjnych w każdym z krajów, w których prowadzi działalność. Politykę powinno się czytać nierozłącznie z </w:t>
      </w:r>
      <w:r w:rsidRPr="006263F4">
        <w:rPr>
          <w:i/>
          <w:sz w:val="22"/>
          <w:szCs w:val="22"/>
          <w:lang w:val="pl-PL"/>
        </w:rPr>
        <w:t>Zasadami Etycznego Postępowania w Biznesie (P-DG-03) i Polityką zwalczania korupcji firmy Dr Gerard sp. z o.o. (P-DG-04)</w:t>
      </w:r>
      <w:r w:rsidRPr="006263F4">
        <w:rPr>
          <w:sz w:val="22"/>
          <w:szCs w:val="22"/>
          <w:lang w:val="pl-PL"/>
        </w:rPr>
        <w:t>.</w:t>
      </w:r>
    </w:p>
    <w:p w:rsidR="007F7B45" w:rsidRPr="006263F4" w:rsidRDefault="007F7B45" w:rsidP="007F7B45">
      <w:pPr>
        <w:pStyle w:val="Nagwek1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bookmarkStart w:id="1" w:name="_Treść"/>
      <w:bookmarkStart w:id="2" w:name="_Zasady_przekazywania_i"/>
      <w:bookmarkEnd w:id="1"/>
      <w:bookmarkEnd w:id="2"/>
      <w:r w:rsidRPr="006263F4">
        <w:rPr>
          <w:rFonts w:ascii="Arial" w:hAnsi="Arial" w:cs="Arial"/>
          <w:color w:val="auto"/>
          <w:sz w:val="22"/>
          <w:szCs w:val="22"/>
          <w:lang w:val="pl-PL"/>
        </w:rPr>
        <w:t>Zasady przekazywania i przyjmowania korzyści</w:t>
      </w:r>
    </w:p>
    <w:p w:rsidR="007F7B45" w:rsidRPr="006263F4" w:rsidRDefault="007F7B45" w:rsidP="007F7B45">
      <w:pPr>
        <w:pStyle w:val="Nagwek2"/>
        <w:numPr>
          <w:ilvl w:val="1"/>
          <w:numId w:val="1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3" w:name="_Zasady_ogólne"/>
      <w:bookmarkStart w:id="4" w:name="_GoBack"/>
      <w:bookmarkEnd w:id="3"/>
      <w:bookmarkEnd w:id="4"/>
      <w:r w:rsidRPr="006263F4">
        <w:rPr>
          <w:rFonts w:ascii="Arial" w:hAnsi="Arial" w:cs="Arial"/>
          <w:sz w:val="22"/>
          <w:szCs w:val="22"/>
          <w:lang w:val="pl-PL"/>
        </w:rPr>
        <w:t>Zasady ogólne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2.1.1</w:t>
      </w:r>
      <w:r w:rsidRPr="006263F4">
        <w:rPr>
          <w:rFonts w:eastAsiaTheme="minorHAnsi"/>
          <w:sz w:val="22"/>
          <w:szCs w:val="22"/>
          <w:lang w:val="pl-PL"/>
        </w:rPr>
        <w:tab/>
        <w:t>Należy unikać przekazywania i przyjmowania korzyści.</w:t>
      </w:r>
    </w:p>
    <w:p w:rsidR="007F7B45" w:rsidRPr="00D55610" w:rsidRDefault="007F7B45" w:rsidP="007F7B45">
      <w:pPr>
        <w:rPr>
          <w:rFonts w:eastAsiaTheme="minorHAnsi"/>
          <w:sz w:val="22"/>
          <w:szCs w:val="22"/>
          <w:lang w:val="pl-PL"/>
        </w:rPr>
      </w:pPr>
      <w:r w:rsidRPr="00936625">
        <w:rPr>
          <w:rFonts w:eastAsiaTheme="minorHAnsi"/>
          <w:sz w:val="22"/>
          <w:szCs w:val="22"/>
          <w:lang w:val="pl-PL"/>
        </w:rPr>
        <w:t>2.1.2</w:t>
      </w:r>
      <w:r w:rsidRPr="00936625">
        <w:rPr>
          <w:rFonts w:eastAsiaTheme="minorHAnsi"/>
          <w:sz w:val="22"/>
          <w:szCs w:val="22"/>
          <w:lang w:val="pl-PL"/>
        </w:rPr>
        <w:tab/>
      </w:r>
      <w:r w:rsidRPr="0005540E">
        <w:rPr>
          <w:rFonts w:eastAsiaTheme="minorHAnsi"/>
          <w:sz w:val="22"/>
          <w:szCs w:val="22"/>
          <w:lang w:val="pl-PL"/>
        </w:rPr>
        <w:t>Ewentualne prezenty lub wydatki reprezentacyjne powinny być kierowane do firmy kontrahenta, a nie poszczególnych osób. Powinny być również przekazywane w imieniu firmy Dr Gerard.</w:t>
      </w:r>
    </w:p>
    <w:p w:rsidR="007F7B45" w:rsidRPr="00D55610" w:rsidRDefault="007F7B45" w:rsidP="007F7B45">
      <w:pPr>
        <w:rPr>
          <w:rFonts w:eastAsiaTheme="minorHAnsi"/>
          <w:sz w:val="22"/>
          <w:szCs w:val="22"/>
          <w:lang w:val="pl-PL"/>
        </w:rPr>
      </w:pPr>
      <w:r w:rsidRPr="00D55610">
        <w:rPr>
          <w:rFonts w:eastAsiaTheme="minorHAnsi"/>
          <w:sz w:val="22"/>
          <w:szCs w:val="22"/>
          <w:lang w:val="pl-PL"/>
        </w:rPr>
        <w:t>2.1.3</w:t>
      </w:r>
      <w:r w:rsidRPr="00D55610">
        <w:rPr>
          <w:rFonts w:eastAsiaTheme="minorHAnsi"/>
          <w:sz w:val="22"/>
          <w:szCs w:val="22"/>
          <w:lang w:val="pl-PL"/>
        </w:rPr>
        <w:tab/>
        <w:t xml:space="preserve">Dopuszcza się przekazywanie i przyjmowanie zwykłych upominków okolicznościowych o nieznacznej wartości, zaproszeń na posiłki lub na imprezy okolicznościowe </w:t>
      </w:r>
      <w:r w:rsidR="000A6B38" w:rsidRPr="0005540E">
        <w:rPr>
          <w:rFonts w:eastAsiaTheme="minorHAnsi"/>
          <w:sz w:val="22"/>
          <w:szCs w:val="22"/>
          <w:lang w:val="pl-PL"/>
        </w:rPr>
        <w:t xml:space="preserve">zgodnie z </w:t>
      </w:r>
      <w:r w:rsidRPr="0005540E">
        <w:rPr>
          <w:rFonts w:eastAsiaTheme="minorHAnsi"/>
          <w:sz w:val="22"/>
          <w:szCs w:val="22"/>
          <w:lang w:val="pl-PL"/>
        </w:rPr>
        <w:t>lokalny</w:t>
      </w:r>
      <w:r w:rsidR="000A6B38" w:rsidRPr="0005540E">
        <w:rPr>
          <w:rFonts w:eastAsiaTheme="minorHAnsi"/>
          <w:sz w:val="22"/>
          <w:szCs w:val="22"/>
          <w:lang w:val="pl-PL"/>
        </w:rPr>
        <w:t>mi</w:t>
      </w:r>
      <w:r w:rsidRPr="0005540E">
        <w:rPr>
          <w:rFonts w:eastAsiaTheme="minorHAnsi"/>
          <w:sz w:val="22"/>
          <w:szCs w:val="22"/>
          <w:lang w:val="pl-PL"/>
        </w:rPr>
        <w:t xml:space="preserve"> zwyczaj</w:t>
      </w:r>
      <w:r w:rsidR="000A6B38" w:rsidRPr="0005540E">
        <w:rPr>
          <w:rFonts w:eastAsiaTheme="minorHAnsi"/>
          <w:sz w:val="22"/>
          <w:szCs w:val="22"/>
          <w:lang w:val="pl-PL"/>
        </w:rPr>
        <w:t>ami</w:t>
      </w:r>
      <w:r w:rsidRPr="0005540E">
        <w:rPr>
          <w:rFonts w:eastAsiaTheme="minorHAnsi"/>
          <w:sz w:val="22"/>
          <w:szCs w:val="22"/>
          <w:lang w:val="pl-PL"/>
        </w:rPr>
        <w:t xml:space="preserve"> </w:t>
      </w:r>
      <w:r w:rsidR="000A6B38" w:rsidRPr="0005540E">
        <w:rPr>
          <w:rFonts w:eastAsiaTheme="minorHAnsi"/>
          <w:sz w:val="22"/>
          <w:szCs w:val="22"/>
          <w:lang w:val="pl-PL"/>
        </w:rPr>
        <w:t xml:space="preserve">oraz </w:t>
      </w:r>
      <w:r w:rsidRPr="0005540E">
        <w:rPr>
          <w:rFonts w:eastAsiaTheme="minorHAnsi"/>
          <w:sz w:val="22"/>
          <w:szCs w:val="22"/>
          <w:lang w:val="pl-PL"/>
        </w:rPr>
        <w:t>obowiązując</w:t>
      </w:r>
      <w:r w:rsidR="000A6B38" w:rsidRPr="0005540E">
        <w:rPr>
          <w:rFonts w:eastAsiaTheme="minorHAnsi"/>
          <w:sz w:val="22"/>
          <w:szCs w:val="22"/>
          <w:lang w:val="pl-PL"/>
        </w:rPr>
        <w:t>ymi</w:t>
      </w:r>
      <w:r w:rsidRPr="0005540E">
        <w:rPr>
          <w:rFonts w:eastAsiaTheme="minorHAnsi"/>
          <w:sz w:val="22"/>
          <w:szCs w:val="22"/>
          <w:lang w:val="pl-PL"/>
        </w:rPr>
        <w:t xml:space="preserve"> przepis</w:t>
      </w:r>
      <w:r w:rsidR="000A6B38" w:rsidRPr="0005540E">
        <w:rPr>
          <w:rFonts w:eastAsiaTheme="minorHAnsi"/>
          <w:sz w:val="22"/>
          <w:szCs w:val="22"/>
          <w:lang w:val="pl-PL"/>
        </w:rPr>
        <w:t>ami</w:t>
      </w:r>
      <w:r w:rsidRPr="0005540E">
        <w:rPr>
          <w:rFonts w:eastAsiaTheme="minorHAnsi"/>
          <w:sz w:val="22"/>
          <w:szCs w:val="22"/>
          <w:lang w:val="pl-PL"/>
        </w:rPr>
        <w:t xml:space="preserve"> prawny</w:t>
      </w:r>
      <w:r w:rsidR="000A6B38" w:rsidRPr="0005540E">
        <w:rPr>
          <w:rFonts w:eastAsiaTheme="minorHAnsi"/>
          <w:sz w:val="22"/>
          <w:szCs w:val="22"/>
          <w:lang w:val="pl-PL"/>
        </w:rPr>
        <w:t xml:space="preserve">mi </w:t>
      </w:r>
      <w:r w:rsidRPr="0005540E">
        <w:rPr>
          <w:rFonts w:eastAsiaTheme="minorHAnsi"/>
          <w:sz w:val="22"/>
          <w:szCs w:val="22"/>
          <w:lang w:val="pl-PL"/>
        </w:rPr>
        <w:t>i wewnętrzny</w:t>
      </w:r>
      <w:r w:rsidR="000A6B38" w:rsidRPr="0005540E">
        <w:rPr>
          <w:rFonts w:eastAsiaTheme="minorHAnsi"/>
          <w:sz w:val="22"/>
          <w:szCs w:val="22"/>
          <w:lang w:val="pl-PL"/>
        </w:rPr>
        <w:t>mi</w:t>
      </w:r>
      <w:r w:rsidRPr="0005540E">
        <w:rPr>
          <w:rFonts w:eastAsiaTheme="minorHAnsi"/>
          <w:sz w:val="22"/>
          <w:szCs w:val="22"/>
          <w:lang w:val="pl-PL"/>
        </w:rPr>
        <w:t xml:space="preserve"> regulacj</w:t>
      </w:r>
      <w:r w:rsidR="000A6B38" w:rsidRPr="0005540E">
        <w:rPr>
          <w:rFonts w:eastAsiaTheme="minorHAnsi"/>
          <w:sz w:val="22"/>
          <w:szCs w:val="22"/>
          <w:lang w:val="pl-PL"/>
        </w:rPr>
        <w:t>ami</w:t>
      </w:r>
      <w:r w:rsidRPr="0005540E">
        <w:rPr>
          <w:rFonts w:eastAsiaTheme="minorHAnsi"/>
          <w:sz w:val="22"/>
          <w:szCs w:val="22"/>
          <w:lang w:val="pl-PL"/>
        </w:rPr>
        <w:t xml:space="preserve"> firmy Dr Gerard.</w:t>
      </w:r>
      <w:r w:rsidRPr="00D55610">
        <w:rPr>
          <w:rFonts w:eastAsiaTheme="minorHAnsi"/>
          <w:sz w:val="22"/>
          <w:szCs w:val="22"/>
          <w:lang w:val="pl-PL"/>
        </w:rPr>
        <w:t xml:space="preserve"> 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D55610">
        <w:rPr>
          <w:rFonts w:eastAsiaTheme="minorHAnsi"/>
          <w:sz w:val="22"/>
          <w:szCs w:val="22"/>
          <w:lang w:val="pl-PL"/>
        </w:rPr>
        <w:t>2.1.4</w:t>
      </w:r>
      <w:r w:rsidRPr="00D55610">
        <w:rPr>
          <w:rFonts w:eastAsiaTheme="minorHAnsi"/>
          <w:sz w:val="22"/>
          <w:szCs w:val="22"/>
          <w:lang w:val="pl-PL"/>
        </w:rPr>
        <w:tab/>
        <w:t xml:space="preserve">Nie wolno </w:t>
      </w:r>
      <w:r w:rsidRPr="0005540E">
        <w:rPr>
          <w:rFonts w:eastAsiaTheme="minorHAnsi"/>
          <w:sz w:val="22"/>
          <w:szCs w:val="22"/>
          <w:lang w:val="pl-PL"/>
        </w:rPr>
        <w:t>bezwiednie</w:t>
      </w:r>
      <w:r w:rsidR="000A6B38">
        <w:rPr>
          <w:rFonts w:eastAsiaTheme="minorHAnsi"/>
          <w:sz w:val="22"/>
          <w:szCs w:val="22"/>
          <w:lang w:val="pl-PL"/>
        </w:rPr>
        <w:t xml:space="preserve"> (bez wcześniejszej konsultacji z przełożonym lub oszacowania wartości)</w:t>
      </w:r>
      <w:r w:rsidRPr="006263F4">
        <w:rPr>
          <w:rFonts w:eastAsiaTheme="minorHAnsi"/>
          <w:sz w:val="22"/>
          <w:szCs w:val="22"/>
          <w:lang w:val="pl-PL"/>
        </w:rPr>
        <w:t xml:space="preserve"> oferować ani przyjmować prezentów lub wydatków reprezentacyjnych. 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2.1.5</w:t>
      </w:r>
      <w:r w:rsidRPr="006263F4">
        <w:rPr>
          <w:rFonts w:eastAsiaTheme="minorHAnsi"/>
          <w:sz w:val="22"/>
          <w:szCs w:val="22"/>
          <w:lang w:val="pl-PL"/>
        </w:rPr>
        <w:tab/>
        <w:t>W każdym przypadku należy rozważyć, czy prezent lub wydatek reprezentacyjny jest uzasadniony i właściwy oraz czy musi być zatwierdzony lub zarejestrowany zgodnie z niniejszą polityką.</w:t>
      </w:r>
    </w:p>
    <w:p w:rsidR="007F7B45" w:rsidRPr="006263F4" w:rsidRDefault="007F7B45" w:rsidP="007F7B45">
      <w:pPr>
        <w:pStyle w:val="Nagwek2"/>
        <w:numPr>
          <w:ilvl w:val="1"/>
          <w:numId w:val="1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5" w:name="_Zakres_procedury"/>
      <w:bookmarkEnd w:id="5"/>
      <w:r w:rsidRPr="006263F4">
        <w:rPr>
          <w:rFonts w:ascii="Arial" w:hAnsi="Arial" w:cs="Arial"/>
          <w:sz w:val="22"/>
          <w:szCs w:val="22"/>
          <w:lang w:val="pl-PL"/>
        </w:rPr>
        <w:t>Zakres procedury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2.2.1</w:t>
      </w:r>
      <w:r w:rsidRPr="006263F4">
        <w:rPr>
          <w:rFonts w:eastAsiaTheme="minorHAnsi"/>
          <w:sz w:val="22"/>
          <w:szCs w:val="22"/>
          <w:lang w:val="pl-PL"/>
        </w:rPr>
        <w:tab/>
        <w:t>Niniejsza procedura dotyczy pracowników, firm działających na rzecz bądź w imieniu spółki jak i pracowników tymczasowych firmy Dr Gerard. Dotyczy korzyści, które są oferowane im bądź członkom ich rodzin.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lastRenderedPageBreak/>
        <w:t>2.2.2</w:t>
      </w:r>
      <w:r w:rsidRPr="006263F4">
        <w:rPr>
          <w:rFonts w:eastAsiaTheme="minorHAnsi"/>
          <w:sz w:val="22"/>
          <w:szCs w:val="22"/>
          <w:lang w:val="pl-PL"/>
        </w:rPr>
        <w:tab/>
      </w:r>
      <w:r>
        <w:rPr>
          <w:rFonts w:eastAsiaTheme="minorHAnsi"/>
          <w:sz w:val="22"/>
          <w:szCs w:val="22"/>
          <w:lang w:val="pl-PL"/>
        </w:rPr>
        <w:t>Przez prezenty rozumie się</w:t>
      </w:r>
      <w:r w:rsidRPr="006263F4">
        <w:rPr>
          <w:rFonts w:eastAsiaTheme="minorHAnsi"/>
          <w:sz w:val="22"/>
          <w:szCs w:val="22"/>
          <w:lang w:val="pl-PL"/>
        </w:rPr>
        <w:t>, rzeczy bądź usługi przekazywane jako znak przyjaźni i wdzięczności. Przez wydatki reprezentacyjne rozumie się posiłki, bilety na wydarzenia rozrywkowe, społeczne, sportowe oferowane lub przyjmowane w celu zainicjowania lub utrzymywania relacji biznesowych.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2.2.3</w:t>
      </w:r>
      <w:r w:rsidRPr="006263F4">
        <w:rPr>
          <w:rFonts w:eastAsiaTheme="minorHAnsi"/>
          <w:sz w:val="22"/>
          <w:szCs w:val="22"/>
          <w:lang w:val="pl-PL"/>
        </w:rPr>
        <w:tab/>
        <w:t>Wszyscy pracownicy Dr Gerard są zobowiązani do przestrzegania niniejszych zasad, uzyskiwania wymaganego zatwierdzenia przekazywanej lub przyjmowanej korzyści oraz rejestracji prezentu lub wydatku reprezentacyjnego.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2.2.4</w:t>
      </w:r>
      <w:r w:rsidRPr="006263F4">
        <w:rPr>
          <w:rFonts w:eastAsiaTheme="minorHAnsi"/>
          <w:sz w:val="22"/>
          <w:szCs w:val="22"/>
          <w:lang w:val="pl-PL"/>
        </w:rPr>
        <w:tab/>
        <w:t>W przypadku oferowanej korzyści należy ocenić jej wartość. W przypadku gdy dokonanie takiej oceny jest utrudnione, a zachodzi podejrzenie przekroczenia dopuszczalnej wartości, należy grzecznie odmówić przyjęcia takiej korzyści.</w:t>
      </w:r>
    </w:p>
    <w:p w:rsidR="007F7B45" w:rsidRPr="006263F4" w:rsidRDefault="007F7B45" w:rsidP="007F7B45">
      <w:pPr>
        <w:pStyle w:val="Nagwek2"/>
        <w:numPr>
          <w:ilvl w:val="1"/>
          <w:numId w:val="1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6" w:name="_Wcześniejsze_zatwierdzenie_i/lub"/>
      <w:bookmarkEnd w:id="6"/>
      <w:r w:rsidRPr="006263F4">
        <w:rPr>
          <w:rFonts w:ascii="Arial" w:hAnsi="Arial" w:cs="Arial"/>
          <w:sz w:val="22"/>
          <w:szCs w:val="22"/>
          <w:lang w:val="pl-PL"/>
        </w:rPr>
        <w:t>Wcześniejsze zatwierdzenie i/lub rejestracja</w:t>
      </w:r>
    </w:p>
    <w:p w:rsidR="007F7B45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2.3.1</w:t>
      </w:r>
      <w:r w:rsidRPr="006263F4">
        <w:rPr>
          <w:rFonts w:eastAsiaTheme="minorHAnsi"/>
          <w:sz w:val="22"/>
          <w:szCs w:val="22"/>
          <w:lang w:val="pl-PL"/>
        </w:rPr>
        <w:tab/>
        <w:t>Zasady wcześniejszego zatwierdzania i rejestracji przekazywanych lub przyjmowanych korzyści opisuje poniższa tabela: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</w:p>
    <w:tbl>
      <w:tblPr>
        <w:tblStyle w:val="Tabela-Siatka"/>
        <w:tblW w:w="0" w:type="auto"/>
        <w:tblInd w:w="432" w:type="dxa"/>
        <w:tblLook w:val="04A0" w:firstRow="1" w:lastRow="0" w:firstColumn="1" w:lastColumn="0" w:noHBand="0" w:noVBand="1"/>
      </w:tblPr>
      <w:tblGrid>
        <w:gridCol w:w="2927"/>
        <w:gridCol w:w="3979"/>
        <w:gridCol w:w="1950"/>
      </w:tblGrid>
      <w:tr w:rsidR="007F7B45" w:rsidRPr="006263F4" w:rsidTr="003606DF">
        <w:tc>
          <w:tcPr>
            <w:tcW w:w="2927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</w:pPr>
            <w:r w:rsidRPr="006263F4"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  <w:t>Wartość korzyści [brutto]</w:t>
            </w:r>
          </w:p>
        </w:tc>
        <w:tc>
          <w:tcPr>
            <w:tcW w:w="3979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</w:pPr>
            <w:r w:rsidRPr="006263F4"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  <w:t>Zatwierdzenie</w:t>
            </w:r>
          </w:p>
        </w:tc>
        <w:tc>
          <w:tcPr>
            <w:tcW w:w="1950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</w:pPr>
            <w:r w:rsidRPr="006263F4"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  <w:t>Rejestracja</w:t>
            </w:r>
          </w:p>
        </w:tc>
      </w:tr>
      <w:tr w:rsidR="007F7B45" w:rsidRPr="00936625" w:rsidTr="003606DF">
        <w:tc>
          <w:tcPr>
            <w:tcW w:w="2927" w:type="dxa"/>
          </w:tcPr>
          <w:p w:rsidR="007F7B45" w:rsidRPr="00936625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936625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poniżej 200 zł</w:t>
            </w:r>
          </w:p>
        </w:tc>
        <w:tc>
          <w:tcPr>
            <w:tcW w:w="3979" w:type="dxa"/>
          </w:tcPr>
          <w:p w:rsidR="007F7B45" w:rsidRPr="00936625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936625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Ocena własna (patrz punkt 2.4)</w:t>
            </w:r>
          </w:p>
        </w:tc>
        <w:tc>
          <w:tcPr>
            <w:tcW w:w="1950" w:type="dxa"/>
          </w:tcPr>
          <w:p w:rsidR="007F7B45" w:rsidRPr="00936625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936625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Nie</w:t>
            </w:r>
          </w:p>
        </w:tc>
      </w:tr>
      <w:tr w:rsidR="007F7B45" w:rsidRPr="006263F4" w:rsidTr="003606DF">
        <w:tc>
          <w:tcPr>
            <w:tcW w:w="2927" w:type="dxa"/>
          </w:tcPr>
          <w:p w:rsidR="007F7B45" w:rsidRPr="00936625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936625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200 zł i więcej</w:t>
            </w:r>
          </w:p>
        </w:tc>
        <w:tc>
          <w:tcPr>
            <w:tcW w:w="3979" w:type="dxa"/>
          </w:tcPr>
          <w:p w:rsidR="007F7B45" w:rsidRPr="00936625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145158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Zatwierdzenie Dyrektora HR</w:t>
            </w:r>
          </w:p>
        </w:tc>
        <w:tc>
          <w:tcPr>
            <w:tcW w:w="1950" w:type="dxa"/>
          </w:tcPr>
          <w:p w:rsidR="007F7B45" w:rsidRPr="006263F4" w:rsidRDefault="007F7B45" w:rsidP="003606DF">
            <w:pPr>
              <w:autoSpaceDE w:val="0"/>
              <w:autoSpaceDN w:val="0"/>
              <w:adjustRightInd w:val="0"/>
              <w:jc w:val="center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936625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Tak</w:t>
            </w:r>
          </w:p>
        </w:tc>
      </w:tr>
    </w:tbl>
    <w:p w:rsidR="007F7B45" w:rsidRPr="006263F4" w:rsidRDefault="007F7B45" w:rsidP="007F7B45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2.3.2</w:t>
      </w:r>
      <w:r w:rsidRPr="006263F4">
        <w:rPr>
          <w:rFonts w:eastAsiaTheme="minorHAnsi"/>
          <w:sz w:val="22"/>
          <w:szCs w:val="22"/>
          <w:lang w:val="pl-PL"/>
        </w:rPr>
        <w:tab/>
        <w:t>Upoważniony do zatwierdzania przekazywanych lub przyjmowanych korzyści może odmówić zatwierdzenia korzyści lub wymagać przekazania jej na cele ogólnofirmowe lub charytatywne.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2.3.3</w:t>
      </w:r>
      <w:r w:rsidRPr="006263F4">
        <w:rPr>
          <w:rFonts w:eastAsiaTheme="minorHAnsi"/>
          <w:sz w:val="22"/>
          <w:szCs w:val="22"/>
          <w:lang w:val="pl-PL"/>
        </w:rPr>
        <w:tab/>
        <w:t>Dr Gerard prowadzi rejestr korzyści z podziałem na korzyści przekazane i otrzymane zgodnie z załącznikiem P-DG-05-</w:t>
      </w:r>
      <w:r w:rsidRPr="00145158">
        <w:rPr>
          <w:rFonts w:eastAsiaTheme="minorHAnsi"/>
          <w:sz w:val="22"/>
          <w:szCs w:val="22"/>
          <w:lang w:val="pl-PL"/>
        </w:rPr>
        <w:t>z1. Rejestr znajduje się u Dyrektora HR/Admin.</w:t>
      </w:r>
    </w:p>
    <w:p w:rsidR="007F7B45" w:rsidRPr="006263F4" w:rsidRDefault="007F7B45" w:rsidP="007F7B45">
      <w:pPr>
        <w:pStyle w:val="Nagwek2"/>
        <w:numPr>
          <w:ilvl w:val="1"/>
          <w:numId w:val="1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7" w:name="_Samodzielne_zatwierdzenie"/>
      <w:bookmarkEnd w:id="7"/>
      <w:r w:rsidRPr="006263F4">
        <w:rPr>
          <w:rFonts w:ascii="Arial" w:hAnsi="Arial" w:cs="Arial"/>
          <w:sz w:val="22"/>
          <w:szCs w:val="22"/>
          <w:lang w:val="pl-PL"/>
        </w:rPr>
        <w:t>Samodzielne zatwierdzenie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2.4.1</w:t>
      </w:r>
      <w:r w:rsidRPr="006263F4">
        <w:rPr>
          <w:rFonts w:eastAsiaTheme="minorHAnsi"/>
          <w:sz w:val="22"/>
          <w:szCs w:val="22"/>
          <w:lang w:val="pl-PL"/>
        </w:rPr>
        <w:tab/>
        <w:t>Przyjmując lub oferując jakąkolwiek korzyść należy rozważyć jak może to być postrzegane i czy może stać się przedmiotem nieuzasadnionych komentarzy lub krytyki ze strony osób trzecich.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2.4.2</w:t>
      </w:r>
      <w:r w:rsidRPr="006263F4">
        <w:rPr>
          <w:rFonts w:eastAsiaTheme="minorHAnsi"/>
          <w:sz w:val="22"/>
          <w:szCs w:val="22"/>
          <w:lang w:val="pl-PL"/>
        </w:rPr>
        <w:tab/>
        <w:t>W celu ustalenia czy prezent lub wydatek jest właściwy należy rozważyć: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Jaki jest jego cel i intencja – czy jest to uzasadnione celem biznesowym (np. budowanie relacji biznesowych) lub czy istnieje jakiś inny powód?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Czy może on mieć wpływ na wynik transakcji biznesowej?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Czy byłbyś zakłopotany gdyby ktokolwiek dowiedziałby się o tym prezencie lub wydatku?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Czy korzyść jest sporadyczna i nie ma powtarzalnego charakteru?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Czy korzyść powoduje, że odbiorca czuje się zobowiązany?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Czy przekazanie / otrzymanie korzyści jest zgodne z prawem miejscowym?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Czy korzyść oferowana jest w sposób otwarty, a nie potajemnie?</w:t>
      </w:r>
    </w:p>
    <w:p w:rsidR="007F7B45" w:rsidRPr="006263F4" w:rsidRDefault="007F7B45" w:rsidP="007F7B45">
      <w:pPr>
        <w:pStyle w:val="Nagwek2"/>
        <w:numPr>
          <w:ilvl w:val="1"/>
          <w:numId w:val="1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8" w:name="_Dopuszczalne_i_niedopuszczalne"/>
      <w:bookmarkEnd w:id="8"/>
      <w:r w:rsidRPr="006263F4">
        <w:rPr>
          <w:rFonts w:ascii="Arial" w:hAnsi="Arial" w:cs="Arial"/>
          <w:sz w:val="22"/>
          <w:szCs w:val="22"/>
          <w:lang w:val="pl-PL"/>
        </w:rPr>
        <w:t>Dopuszczalne i niedopuszczalne postępowanie</w:t>
      </w: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t>2.5.1</w:t>
      </w:r>
      <w:r w:rsidRPr="006263F4">
        <w:rPr>
          <w:rFonts w:eastAsiaTheme="minorHAnsi"/>
          <w:sz w:val="22"/>
          <w:szCs w:val="22"/>
          <w:lang w:val="pl-PL"/>
        </w:rPr>
        <w:tab/>
        <w:t>Zwykle dopuszczalne jest (z zastrzeżeniem zasad ujętych w pkt. 2.3.1):</w:t>
      </w:r>
    </w:p>
    <w:p w:rsidR="007F7B45" w:rsidRPr="0005540E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05540E">
        <w:rPr>
          <w:sz w:val="22"/>
          <w:szCs w:val="22"/>
          <w:lang w:val="pl-PL"/>
        </w:rPr>
        <w:t>Zwyczajny lunch lub kolacja.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Sporadyczne uczestnictwo w lokalnych wydarzeniach sportowych, innych wydarzeniach społecznych lub kulturalnych.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Bukiet kwiatów lub butelka wina z okazji świąt lub jubileuszu.</w:t>
      </w:r>
    </w:p>
    <w:p w:rsidR="007F7B45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Prezenty  w postaci produktów Dr Gerard.</w:t>
      </w:r>
    </w:p>
    <w:p w:rsidR="007F7B45" w:rsidRPr="006263F4" w:rsidRDefault="007F7B45" w:rsidP="007F7B45">
      <w:pPr>
        <w:pStyle w:val="Akapitzlist"/>
        <w:spacing w:after="160" w:line="259" w:lineRule="auto"/>
        <w:ind w:left="360"/>
        <w:rPr>
          <w:sz w:val="22"/>
          <w:szCs w:val="22"/>
          <w:lang w:val="pl-PL"/>
        </w:rPr>
      </w:pPr>
    </w:p>
    <w:p w:rsidR="007F7B45" w:rsidRPr="006263F4" w:rsidRDefault="007F7B45" w:rsidP="007F7B45">
      <w:pPr>
        <w:rPr>
          <w:rFonts w:eastAsiaTheme="minorHAnsi"/>
          <w:sz w:val="22"/>
          <w:szCs w:val="22"/>
          <w:lang w:val="pl-PL"/>
        </w:rPr>
      </w:pPr>
      <w:r w:rsidRPr="006263F4">
        <w:rPr>
          <w:rFonts w:eastAsiaTheme="minorHAnsi"/>
          <w:sz w:val="22"/>
          <w:szCs w:val="22"/>
          <w:lang w:val="pl-PL"/>
        </w:rPr>
        <w:lastRenderedPageBreak/>
        <w:t>2.5.2</w:t>
      </w:r>
      <w:r w:rsidRPr="006263F4">
        <w:rPr>
          <w:rFonts w:eastAsiaTheme="minorHAnsi"/>
          <w:sz w:val="22"/>
          <w:szCs w:val="22"/>
          <w:lang w:val="pl-PL"/>
        </w:rPr>
        <w:tab/>
        <w:t>Nie jest dopuszczalne: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Przyjmowanie lub oferowanie prezentów w postaci środków pieniężnych lub ekwiwalentów środków pieniężnych.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Przyjmowanie lub oferowanie pokrycia kosztów uczestnictwa w wydarzeniach branżowych, np. targach, kosztów podróży i pobytu związanych z wizytami w zakładach produkcyjnych. Dopuszcza się przyjęcie zaproszenia na takie wydarzenia pod warunkiem, że koszty uczestnictwa zostaną pokryte przez firmę uczestnika jako koszty podróży służbowej.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Przyjmowanie, oferowanie, sugerowanie prezentu lub wydatku reprezentacyjnego wywołujące poczucie zobowiązania związane ze współpracą biznesową.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Oferowanie korzyści jakiemukolwiek krajowemu lub zagranicznemu funkcjonariuszowi publicznemu lub członkowi jego rodziny</w:t>
      </w:r>
      <w:r>
        <w:rPr>
          <w:sz w:val="22"/>
          <w:szCs w:val="22"/>
          <w:lang w:val="pl-PL"/>
        </w:rPr>
        <w:t xml:space="preserve"> bez względu na jej wartość</w:t>
      </w:r>
      <w:r w:rsidRPr="006263F4">
        <w:rPr>
          <w:sz w:val="22"/>
          <w:szCs w:val="22"/>
          <w:lang w:val="pl-PL"/>
        </w:rPr>
        <w:t>.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Sugerowanie, że korzyść przyjmowana lub oferowana będzie miała wpływ na działania lub decyzje Dr Gerard.</w:t>
      </w:r>
    </w:p>
    <w:p w:rsidR="007F7B45" w:rsidRPr="006263F4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Oferowanie lub przyjmowanie korzyści we własnym imieniu, jeśli jest opłacane ze środków Dr Gerard lub kierowane do firmy Dr Gerard.</w:t>
      </w:r>
    </w:p>
    <w:p w:rsidR="007F7B45" w:rsidRPr="0005540E" w:rsidRDefault="007F7B45" w:rsidP="007F7B45">
      <w:pPr>
        <w:pStyle w:val="Akapitzlist"/>
        <w:numPr>
          <w:ilvl w:val="0"/>
          <w:numId w:val="3"/>
        </w:numPr>
        <w:spacing w:after="160" w:line="259" w:lineRule="auto"/>
        <w:rPr>
          <w:sz w:val="22"/>
          <w:szCs w:val="22"/>
          <w:lang w:val="pl-PL"/>
        </w:rPr>
      </w:pPr>
      <w:r w:rsidRPr="0005540E">
        <w:rPr>
          <w:sz w:val="22"/>
          <w:szCs w:val="22"/>
          <w:lang w:val="pl-PL"/>
        </w:rPr>
        <w:t xml:space="preserve">W przypadku gdyby któraś z powyższych sytuacji miała miejsce, należy zarejestrować korzyść niezależnie od jej wartości, jak również należy powiadomić Dyrektora swojego działu i Prezesa Zarządu. </w:t>
      </w:r>
    </w:p>
    <w:p w:rsidR="007F7B45" w:rsidRPr="006263F4" w:rsidRDefault="007F7B45" w:rsidP="007F7B45">
      <w:pPr>
        <w:pStyle w:val="Nagwek2"/>
        <w:numPr>
          <w:ilvl w:val="1"/>
          <w:numId w:val="1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9" w:name="_Monitorowania,_przegląd_i"/>
      <w:bookmarkEnd w:id="9"/>
      <w:r w:rsidRPr="006263F4">
        <w:rPr>
          <w:rFonts w:ascii="Arial" w:hAnsi="Arial" w:cs="Arial"/>
          <w:sz w:val="22"/>
          <w:szCs w:val="22"/>
          <w:lang w:val="pl-PL"/>
        </w:rPr>
        <w:t>Monitorowania, przegląd i ocena przestrzegania procedury</w:t>
      </w:r>
    </w:p>
    <w:p w:rsidR="007F7B45" w:rsidRPr="006263F4" w:rsidRDefault="007F7B45" w:rsidP="007F7B45">
      <w:pPr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 xml:space="preserve">Dr Gerard będzie okresowo dokonywał przeglądu implementacji niniejszej procedury w odniesieniu do jej przydatności, adekwatności i skuteczności oraz dokonywał aktualizacji w zależności od potrzeb. </w:t>
      </w:r>
    </w:p>
    <w:p w:rsidR="007F7B45" w:rsidRPr="006263F4" w:rsidRDefault="007F7B45" w:rsidP="007F7B45">
      <w:pPr>
        <w:pStyle w:val="Nagwek1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bookmarkStart w:id="10" w:name="_Dokumenty_powiązane"/>
      <w:bookmarkEnd w:id="10"/>
      <w:r w:rsidRPr="006263F4">
        <w:rPr>
          <w:rFonts w:ascii="Arial" w:hAnsi="Arial" w:cs="Arial"/>
          <w:color w:val="auto"/>
          <w:sz w:val="22"/>
          <w:szCs w:val="22"/>
          <w:lang w:val="pl-PL"/>
        </w:rPr>
        <w:t>Dokumenty powiązane</w:t>
      </w:r>
    </w:p>
    <w:p w:rsidR="007F7B45" w:rsidRPr="006263F4" w:rsidRDefault="007F7B45" w:rsidP="007F7B45">
      <w:pPr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P-DG-03 Zasady Etycznego Postępowania w Biznesie firmy Dr Gerard sp. z o.o.</w:t>
      </w:r>
    </w:p>
    <w:p w:rsidR="007F7B45" w:rsidRPr="006263F4" w:rsidRDefault="007F7B45" w:rsidP="007F7B45">
      <w:pPr>
        <w:rPr>
          <w:sz w:val="22"/>
          <w:szCs w:val="22"/>
          <w:lang w:val="pl-PL"/>
        </w:rPr>
      </w:pPr>
      <w:r w:rsidRPr="006263F4">
        <w:rPr>
          <w:sz w:val="22"/>
          <w:szCs w:val="22"/>
          <w:lang w:val="pl-PL"/>
        </w:rPr>
        <w:t>P-DG-04 Polityka zwalczania korupcji obowiązująca w firmie Dr Gerard sp. z o.o.</w:t>
      </w:r>
    </w:p>
    <w:p w:rsidR="007F7B45" w:rsidRPr="006263F4" w:rsidRDefault="007F7B45" w:rsidP="007F7B45">
      <w:pPr>
        <w:pStyle w:val="Nagwek1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bookmarkStart w:id="11" w:name="_Wskaźniki_efektywności_(opcjonalnie"/>
      <w:bookmarkStart w:id="12" w:name="_Historia_zmian"/>
      <w:bookmarkEnd w:id="11"/>
      <w:bookmarkEnd w:id="12"/>
      <w:r w:rsidRPr="006263F4">
        <w:rPr>
          <w:rFonts w:ascii="Arial" w:hAnsi="Arial" w:cs="Arial"/>
          <w:color w:val="auto"/>
          <w:sz w:val="22"/>
          <w:szCs w:val="22"/>
          <w:lang w:val="pl-PL"/>
        </w:rPr>
        <w:t>Historia zmian</w:t>
      </w:r>
    </w:p>
    <w:p w:rsidR="007F7B45" w:rsidRPr="00B94364" w:rsidRDefault="007F7B45" w:rsidP="007F7B45">
      <w:pPr>
        <w:rPr>
          <w:lang w:val="pl-PL"/>
        </w:rPr>
      </w:pPr>
      <w:r w:rsidRPr="006263F4">
        <w:rPr>
          <w:sz w:val="22"/>
          <w:szCs w:val="22"/>
          <w:lang w:val="pl-PL"/>
        </w:rPr>
        <w:t>Niniejsza procedura zastępuje „Zasady dotyczące prezentów i wydatków reprezentacyjnych“</w:t>
      </w:r>
      <w:r w:rsidRPr="00B94364">
        <w:rPr>
          <w:lang w:val="pl-PL"/>
        </w:rPr>
        <w:t>.</w:t>
      </w:r>
    </w:p>
    <w:p w:rsidR="00274952" w:rsidRPr="007F7B45" w:rsidRDefault="00274952">
      <w:pPr>
        <w:rPr>
          <w:lang w:val="pl-PL"/>
        </w:rPr>
      </w:pPr>
    </w:p>
    <w:sectPr w:rsidR="00274952" w:rsidRPr="007F7B4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EF4" w:rsidRDefault="00590EF4">
      <w:r>
        <w:separator/>
      </w:r>
    </w:p>
  </w:endnote>
  <w:endnote w:type="continuationSeparator" w:id="0">
    <w:p w:rsidR="00590EF4" w:rsidRDefault="005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660"/>
      <w:gridCol w:w="2693"/>
      <w:gridCol w:w="1556"/>
      <w:gridCol w:w="2303"/>
    </w:tblGrid>
    <w:tr w:rsidR="00C3124E" w:rsidTr="00F93892">
      <w:tc>
        <w:tcPr>
          <w:tcW w:w="2660" w:type="dxa"/>
        </w:tcPr>
        <w:p w:rsidR="00C3124E" w:rsidRPr="00040BC5" w:rsidRDefault="00590EF4">
          <w:pPr>
            <w:pStyle w:val="Stopka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Dział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odpowiedzialny:Dyrektor</w:t>
          </w:r>
          <w:proofErr w:type="spellEnd"/>
          <w:r>
            <w:rPr>
              <w:i/>
              <w:sz w:val="16"/>
              <w:szCs w:val="16"/>
            </w:rPr>
            <w:t xml:space="preserve"> HR</w:t>
          </w:r>
        </w:p>
      </w:tc>
      <w:tc>
        <w:tcPr>
          <w:tcW w:w="2693" w:type="dxa"/>
        </w:tcPr>
        <w:p w:rsidR="00C3124E" w:rsidRPr="00040BC5" w:rsidRDefault="00590EF4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Sporządził:</w:t>
          </w:r>
          <w:r>
            <w:rPr>
              <w:i/>
              <w:sz w:val="16"/>
              <w:szCs w:val="16"/>
            </w:rPr>
            <w:t>E</w:t>
          </w:r>
          <w:proofErr w:type="spellEnd"/>
          <w:r>
            <w:rPr>
              <w:i/>
              <w:sz w:val="16"/>
              <w:szCs w:val="16"/>
            </w:rPr>
            <w:t>. Bagińska</w:t>
          </w:r>
        </w:p>
      </w:tc>
      <w:tc>
        <w:tcPr>
          <w:tcW w:w="3859" w:type="dxa"/>
          <w:gridSpan w:val="2"/>
        </w:tcPr>
        <w:p w:rsidR="00C3124E" w:rsidRPr="00040BC5" w:rsidRDefault="00590EF4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Zatwierdził:</w:t>
          </w:r>
          <w:r>
            <w:rPr>
              <w:i/>
              <w:sz w:val="16"/>
              <w:szCs w:val="16"/>
            </w:rPr>
            <w:t>J</w:t>
          </w:r>
          <w:proofErr w:type="spellEnd"/>
          <w:r>
            <w:rPr>
              <w:i/>
              <w:sz w:val="16"/>
              <w:szCs w:val="16"/>
            </w:rPr>
            <w:t>. Zawadzki</w:t>
          </w:r>
        </w:p>
      </w:tc>
    </w:tr>
    <w:tr w:rsidR="00C3124E" w:rsidTr="003903E5">
      <w:tc>
        <w:tcPr>
          <w:tcW w:w="6909" w:type="dxa"/>
          <w:gridSpan w:val="3"/>
        </w:tcPr>
        <w:p w:rsidR="00F93892" w:rsidRDefault="00590EF4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Lokalizacja</w:t>
          </w:r>
          <w:proofErr w:type="spellEnd"/>
          <w:r w:rsidRPr="00040BC5">
            <w:rPr>
              <w:i/>
              <w:sz w:val="16"/>
              <w:szCs w:val="16"/>
            </w:rPr>
            <w:t xml:space="preserve"> </w:t>
          </w:r>
          <w:proofErr w:type="spellStart"/>
          <w:r w:rsidRPr="00040BC5">
            <w:rPr>
              <w:i/>
              <w:sz w:val="16"/>
              <w:szCs w:val="16"/>
            </w:rPr>
            <w:t>dokumentu</w:t>
          </w:r>
          <w:proofErr w:type="spellEnd"/>
          <w:r>
            <w:rPr>
              <w:i/>
              <w:sz w:val="16"/>
              <w:szCs w:val="16"/>
            </w:rPr>
            <w:t xml:space="preserve">: </w:t>
          </w:r>
        </w:p>
        <w:p w:rsidR="00C3124E" w:rsidRPr="00040BC5" w:rsidRDefault="00590EF4">
          <w:pPr>
            <w:pStyle w:val="Stopka"/>
            <w:rPr>
              <w:i/>
              <w:sz w:val="16"/>
              <w:szCs w:val="16"/>
            </w:rPr>
          </w:pPr>
          <w:r w:rsidRPr="00E03C4D">
            <w:rPr>
              <w:i/>
              <w:sz w:val="16"/>
              <w:szCs w:val="16"/>
            </w:rPr>
            <w:t>P:\</w:t>
          </w:r>
          <w:r>
            <w:rPr>
              <w:i/>
              <w:sz w:val="16"/>
              <w:szCs w:val="16"/>
            </w:rPr>
            <w:t xml:space="preserve">02 </w:t>
          </w:r>
          <w:proofErr w:type="spellStart"/>
          <w:r>
            <w:rPr>
              <w:i/>
              <w:sz w:val="16"/>
              <w:szCs w:val="16"/>
            </w:rPr>
            <w:t>Procedury</w:t>
          </w:r>
          <w:proofErr w:type="spellEnd"/>
          <w:r>
            <w:rPr>
              <w:i/>
              <w:sz w:val="16"/>
              <w:szCs w:val="16"/>
            </w:rPr>
            <w:t xml:space="preserve">\01 </w:t>
          </w:r>
          <w:proofErr w:type="spellStart"/>
          <w:r>
            <w:rPr>
              <w:i/>
              <w:sz w:val="16"/>
              <w:szCs w:val="16"/>
            </w:rPr>
            <w:t>Aktualne</w:t>
          </w:r>
          <w:proofErr w:type="spellEnd"/>
          <w:r>
            <w:rPr>
              <w:i/>
              <w:sz w:val="16"/>
              <w:szCs w:val="16"/>
            </w:rPr>
            <w:t>\P-DG-05_</w:t>
          </w:r>
          <w:r>
            <w:t xml:space="preserve"> </w:t>
          </w:r>
          <w:proofErr w:type="spellStart"/>
          <w:r w:rsidRPr="00F93892">
            <w:rPr>
              <w:i/>
              <w:sz w:val="16"/>
              <w:szCs w:val="16"/>
            </w:rPr>
            <w:t>Zasady_przekazyw_przyjmow_korzysci</w:t>
          </w:r>
          <w:proofErr w:type="spellEnd"/>
        </w:p>
      </w:tc>
      <w:tc>
        <w:tcPr>
          <w:tcW w:w="2303" w:type="dxa"/>
        </w:tcPr>
        <w:p w:rsidR="00C3124E" w:rsidRPr="00040BC5" w:rsidRDefault="00590EF4" w:rsidP="00040BC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 xml:space="preserve">Strona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4F49FE">
            <w:rPr>
              <w:b/>
              <w:i/>
              <w:noProof/>
              <w:sz w:val="16"/>
              <w:szCs w:val="16"/>
            </w:rPr>
            <w:t>2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4F49FE">
            <w:rPr>
              <w:b/>
              <w:i/>
              <w:noProof/>
              <w:sz w:val="16"/>
              <w:szCs w:val="16"/>
            </w:rPr>
            <w:t>3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:rsidR="00040BC5" w:rsidRPr="0085467A" w:rsidRDefault="00590EF4">
    <w:pPr>
      <w:pStyle w:val="Stopka"/>
      <w:rPr>
        <w:i/>
        <w:sz w:val="20"/>
      </w:rPr>
    </w:pPr>
    <w:r>
      <w:rPr>
        <w:i/>
        <w:sz w:val="20"/>
      </w:rPr>
      <w:t>P-DG-05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EF4" w:rsidRDefault="00590EF4">
      <w:r>
        <w:separator/>
      </w:r>
    </w:p>
  </w:footnote>
  <w:footnote w:type="continuationSeparator" w:id="0">
    <w:p w:rsidR="00590EF4" w:rsidRDefault="00590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C5" w:rsidRDefault="00590EF4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268"/>
      <w:gridCol w:w="2835"/>
      <w:gridCol w:w="2016"/>
    </w:tblGrid>
    <w:tr w:rsidR="00C3124E" w:rsidTr="00C3124E">
      <w:trPr>
        <w:trHeight w:val="690"/>
      </w:trPr>
      <w:tc>
        <w:tcPr>
          <w:tcW w:w="2093" w:type="dxa"/>
          <w:vMerge w:val="restart"/>
        </w:tcPr>
        <w:p w:rsidR="00C3124E" w:rsidRDefault="00590EF4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0CDC3CA4" wp14:editId="780F0D5B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:rsidR="00C3124E" w:rsidRDefault="004F49FE" w:rsidP="00040BC5">
          <w:pPr>
            <w:pStyle w:val="Nagwek"/>
            <w:rPr>
              <w:b/>
              <w:sz w:val="28"/>
            </w:rPr>
          </w:pPr>
        </w:p>
        <w:p w:rsidR="00C3124E" w:rsidRPr="00040BC5" w:rsidRDefault="00590EF4" w:rsidP="00040BC5">
          <w:pPr>
            <w:pStyle w:val="Nagwek"/>
            <w:rPr>
              <w:b/>
              <w:sz w:val="28"/>
              <w:szCs w:val="28"/>
            </w:rPr>
          </w:pPr>
          <w:r w:rsidRPr="00B94364">
            <w:rPr>
              <w:b/>
              <w:i/>
              <w:smallCaps/>
              <w:sz w:val="28"/>
              <w:szCs w:val="28"/>
              <w:lang w:val="pl-PL"/>
            </w:rPr>
            <w:t>Zasady dotyczące przekazywania i p</w:t>
          </w:r>
          <w:r>
            <w:rPr>
              <w:b/>
              <w:i/>
              <w:smallCaps/>
              <w:sz w:val="28"/>
              <w:szCs w:val="28"/>
              <w:lang w:val="pl-PL"/>
            </w:rPr>
            <w:t>rzyjmowania korzyści</w:t>
          </w:r>
        </w:p>
      </w:tc>
      <w:tc>
        <w:tcPr>
          <w:tcW w:w="2016" w:type="dxa"/>
          <w:vMerge w:val="restart"/>
        </w:tcPr>
        <w:p w:rsidR="00C3124E" w:rsidRPr="00B94364" w:rsidRDefault="004F49FE" w:rsidP="00040BC5">
          <w:pPr>
            <w:pStyle w:val="Nagwek"/>
            <w:jc w:val="center"/>
            <w:rPr>
              <w:b/>
              <w:lang w:val="pl-PL"/>
            </w:rPr>
          </w:pPr>
        </w:p>
        <w:p w:rsidR="00C3124E" w:rsidRPr="00B94364" w:rsidRDefault="004F49FE" w:rsidP="00040BC5">
          <w:pPr>
            <w:pStyle w:val="Nagwek"/>
            <w:jc w:val="center"/>
            <w:rPr>
              <w:b/>
              <w:lang w:val="pl-PL"/>
            </w:rPr>
          </w:pPr>
        </w:p>
        <w:p w:rsidR="00C3124E" w:rsidRPr="00040BC5" w:rsidRDefault="00590EF4" w:rsidP="00040BC5">
          <w:pPr>
            <w:pStyle w:val="Nagwek"/>
            <w:jc w:val="center"/>
            <w:rPr>
              <w:b/>
              <w:lang w:val="en-GB"/>
            </w:rPr>
          </w:pPr>
          <w:r>
            <w:rPr>
              <w:b/>
              <w:lang w:val="en-GB"/>
            </w:rPr>
            <w:t>P-DG-05</w:t>
          </w:r>
        </w:p>
        <w:p w:rsidR="00C3124E" w:rsidRDefault="004F49FE">
          <w:pPr>
            <w:pStyle w:val="Nagwek"/>
            <w:rPr>
              <w:b/>
              <w:sz w:val="28"/>
            </w:rPr>
          </w:pPr>
        </w:p>
      </w:tc>
    </w:tr>
    <w:tr w:rsidR="00C3124E" w:rsidTr="00784D1E">
      <w:trPr>
        <w:trHeight w:val="385"/>
      </w:trPr>
      <w:tc>
        <w:tcPr>
          <w:tcW w:w="2093" w:type="dxa"/>
          <w:vMerge/>
        </w:tcPr>
        <w:p w:rsidR="00C3124E" w:rsidRDefault="004F49FE">
          <w:pPr>
            <w:pStyle w:val="Nagwek"/>
            <w:rPr>
              <w:noProof/>
              <w:lang w:val="pl-PL"/>
            </w:rPr>
          </w:pPr>
        </w:p>
      </w:tc>
      <w:tc>
        <w:tcPr>
          <w:tcW w:w="2268" w:type="dxa"/>
        </w:tcPr>
        <w:p w:rsidR="00C3124E" w:rsidRDefault="004F49F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590EF4" w:rsidP="00C3124E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  <w:lang w:val="pl-PL"/>
            </w:rPr>
            <w:t>Wydanie nr 2</w:t>
          </w:r>
        </w:p>
      </w:tc>
      <w:tc>
        <w:tcPr>
          <w:tcW w:w="2835" w:type="dxa"/>
        </w:tcPr>
        <w:p w:rsidR="00C3124E" w:rsidRDefault="004F49F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590EF4" w:rsidP="00C3124E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  <w:r>
            <w:rPr>
              <w:b/>
              <w:i/>
              <w:smallCaps/>
              <w:sz w:val="20"/>
              <w:lang w:val="pl-PL"/>
            </w:rPr>
            <w:t>29/05/2017</w:t>
          </w:r>
        </w:p>
      </w:tc>
      <w:tc>
        <w:tcPr>
          <w:tcW w:w="2016" w:type="dxa"/>
          <w:vMerge/>
        </w:tcPr>
        <w:p w:rsidR="00C3124E" w:rsidRDefault="004F49FE" w:rsidP="00040BC5">
          <w:pPr>
            <w:pStyle w:val="Nagwek"/>
            <w:jc w:val="center"/>
            <w:rPr>
              <w:b/>
              <w:lang w:val="en-GB"/>
            </w:rPr>
          </w:pPr>
        </w:p>
      </w:tc>
    </w:tr>
  </w:tbl>
  <w:p w:rsidR="00040BC5" w:rsidRDefault="004F49FE" w:rsidP="00040B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36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1DD0B44"/>
    <w:multiLevelType w:val="multilevel"/>
    <w:tmpl w:val="A258937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eta Karwowska">
    <w15:presenceInfo w15:providerId="AD" w15:userId="S-1-5-21-1060019287-4099097168-332776167-35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readOnly" w:enforcement="1" w:cryptProviderType="rsaFull" w:cryptAlgorithmClass="hash" w:cryptAlgorithmType="typeAny" w:cryptAlgorithmSid="4" w:cryptSpinCount="100000" w:hash="6tixztZvQEsFXGkdx42U7HsDawE=" w:salt="2iQpPqrfezMmk8hPhYlC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45"/>
    <w:rsid w:val="0005540E"/>
    <w:rsid w:val="000A6B38"/>
    <w:rsid w:val="00274952"/>
    <w:rsid w:val="004F49FE"/>
    <w:rsid w:val="00590EF4"/>
    <w:rsid w:val="007F7B45"/>
    <w:rsid w:val="00D5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B4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7B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7B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7B45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F7B45"/>
    <w:rPr>
      <w:rFonts w:asciiTheme="majorHAnsi" w:eastAsiaTheme="majorEastAsia" w:hAnsiTheme="majorHAnsi" w:cstheme="majorBidi"/>
      <w:b/>
      <w:bCs/>
      <w:sz w:val="26"/>
      <w:szCs w:val="26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7F7B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7B45"/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7F7B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7B45"/>
    <w:rPr>
      <w:rFonts w:ascii="Arial" w:eastAsia="Times New Roman" w:hAnsi="Arial" w:cs="Times New Roman"/>
      <w:sz w:val="24"/>
      <w:szCs w:val="20"/>
      <w:lang w:val="de-DE" w:eastAsia="pl-PL"/>
    </w:rPr>
  </w:style>
  <w:style w:type="table" w:styleId="Tabela-Siatka">
    <w:name w:val="Table Grid"/>
    <w:basedOn w:val="Standardowy"/>
    <w:uiPriority w:val="59"/>
    <w:rsid w:val="007F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7B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7B4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6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610"/>
    <w:rPr>
      <w:rFonts w:ascii="Segoe UI" w:eastAsia="Times New Roman" w:hAnsi="Segoe UI" w:cs="Segoe UI"/>
      <w:sz w:val="18"/>
      <w:szCs w:val="18"/>
      <w:lang w:val="de-D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F49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B4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7B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7B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7B45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F7B45"/>
    <w:rPr>
      <w:rFonts w:asciiTheme="majorHAnsi" w:eastAsiaTheme="majorEastAsia" w:hAnsiTheme="majorHAnsi" w:cstheme="majorBidi"/>
      <w:b/>
      <w:bCs/>
      <w:sz w:val="26"/>
      <w:szCs w:val="26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7F7B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7B45"/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7F7B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7B45"/>
    <w:rPr>
      <w:rFonts w:ascii="Arial" w:eastAsia="Times New Roman" w:hAnsi="Arial" w:cs="Times New Roman"/>
      <w:sz w:val="24"/>
      <w:szCs w:val="20"/>
      <w:lang w:val="de-DE" w:eastAsia="pl-PL"/>
    </w:rPr>
  </w:style>
  <w:style w:type="table" w:styleId="Tabela-Siatka">
    <w:name w:val="Table Grid"/>
    <w:basedOn w:val="Standardowy"/>
    <w:uiPriority w:val="59"/>
    <w:rsid w:val="007F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7B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7B4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6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610"/>
    <w:rPr>
      <w:rFonts w:ascii="Segoe UI" w:eastAsia="Times New Roman" w:hAnsi="Segoe UI" w:cs="Segoe UI"/>
      <w:sz w:val="18"/>
      <w:szCs w:val="18"/>
      <w:lang w:val="de-D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F49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-DG-05-z1_Rejestr_korzy&#347;ci.xlsx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6123</Characters>
  <Application>Microsoft Office Word</Application>
  <DocSecurity>8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Vlatka Grebiennik</dc:creator>
  <cp:lastModifiedBy>Edyta Bagińska</cp:lastModifiedBy>
  <cp:revision>3</cp:revision>
  <cp:lastPrinted>2017-07-19T06:03:00Z</cp:lastPrinted>
  <dcterms:created xsi:type="dcterms:W3CDTF">2017-07-19T06:05:00Z</dcterms:created>
  <dcterms:modified xsi:type="dcterms:W3CDTF">2017-07-19T06:08:00Z</dcterms:modified>
</cp:coreProperties>
</file>